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A7AD73" w14:textId="77777777" w:rsidR="000B12DB" w:rsidRPr="000B12DB" w:rsidRDefault="000B12DB" w:rsidP="000B12DB">
      <w:pPr>
        <w:spacing w:after="300" w:line="540" w:lineRule="atLeast"/>
        <w:outlineLvl w:val="0"/>
        <w:rPr>
          <w:rFonts w:ascii="Arial" w:eastAsia="Times New Roman" w:hAnsi="Arial" w:cs="Arial"/>
          <w:b/>
          <w:bCs/>
          <w:color w:val="00578C"/>
          <w:kern w:val="36"/>
          <w:lang w:eastAsia="nl-NL"/>
        </w:rPr>
      </w:pPr>
      <w:r w:rsidRPr="000B12DB">
        <w:rPr>
          <w:rFonts w:ascii="Arial" w:eastAsia="Times New Roman" w:hAnsi="Arial" w:cs="Arial"/>
          <w:b/>
          <w:bCs/>
          <w:color w:val="00578C"/>
          <w:kern w:val="36"/>
          <w:lang w:eastAsia="nl-NL"/>
        </w:rPr>
        <w:t>Definitief akkoord CAO</w:t>
      </w:r>
    </w:p>
    <w:p w14:paraId="450AE1E8"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Werkgevers en bonden hebben op 5 juli 2021 een definitief akkoord bereikt voor een cao voor de periode 1-1-2021 t/m 31-12-2022. Het onderhandelingsresultaat dat op 22 juni werd gepresenteerd is  door de respectievelijke achterbannen waaronder de leden van de vakbonden geaccepteerd. De nieuwe cao-tekst zal naar verwachting eind juli beschikbaar zijn op de website.</w:t>
      </w:r>
    </w:p>
    <w:p w14:paraId="4D8968E8" w14:textId="77777777" w:rsidR="000B12DB" w:rsidRPr="000B12DB" w:rsidRDefault="000B12DB" w:rsidP="000B12DB">
      <w:pPr>
        <w:spacing w:line="360" w:lineRule="atLeast"/>
        <w:rPr>
          <w:rFonts w:ascii="Arial" w:eastAsia="Times New Roman" w:hAnsi="Arial" w:cs="Arial"/>
          <w:color w:val="333333"/>
          <w:lang w:eastAsia="nl-NL"/>
        </w:rPr>
      </w:pPr>
    </w:p>
    <w:p w14:paraId="2B8A6E24"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Het definitieve akkoord omvat de volgende elementen: </w:t>
      </w:r>
    </w:p>
    <w:p w14:paraId="78B01718" w14:textId="77777777" w:rsidR="000B12DB" w:rsidRPr="000B12DB" w:rsidRDefault="000B12DB" w:rsidP="000B12DB">
      <w:pPr>
        <w:spacing w:after="0" w:line="360" w:lineRule="atLeast"/>
        <w:rPr>
          <w:rFonts w:ascii="Arial" w:eastAsia="Times New Roman" w:hAnsi="Arial" w:cs="Arial"/>
          <w:color w:val="333333"/>
          <w:lang w:eastAsia="nl-NL"/>
        </w:rPr>
      </w:pPr>
    </w:p>
    <w:p w14:paraId="1672E084"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1. Loon en pensioen</w:t>
      </w:r>
    </w:p>
    <w:p w14:paraId="501BF7E7"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Een verhoging van de werkelijk betaalde salarissen,</w:t>
      </w:r>
    </w:p>
    <w:p w14:paraId="5C022B7D"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per 1 juli 2021 met 2,5% plus een eenmalige uitkering van € 350</w:t>
      </w:r>
      <w:r w:rsidRPr="000B12DB">
        <w:rPr>
          <w:rFonts w:ascii="Arial" w:eastAsia="Times New Roman" w:hAnsi="Arial" w:cs="Arial"/>
          <w:color w:val="333333"/>
          <w:vertAlign w:val="superscript"/>
          <w:lang w:eastAsia="nl-NL"/>
        </w:rPr>
        <w:t>1</w:t>
      </w:r>
      <w:r w:rsidRPr="000B12DB">
        <w:rPr>
          <w:rFonts w:ascii="Arial" w:eastAsia="Times New Roman" w:hAnsi="Arial" w:cs="Arial"/>
          <w:color w:val="333333"/>
          <w:lang w:eastAsia="nl-NL"/>
        </w:rPr>
        <w:t>  </w:t>
      </w:r>
    </w:p>
    <w:p w14:paraId="5A4B3AB1"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per 1 juni 2022 met 2,5%. </w:t>
      </w:r>
    </w:p>
    <w:p w14:paraId="131781CE"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Verhoging van de pensioenpremie per 1/1/2022 met 3% waarvan 2% voor rekening van werkgevers.  </w:t>
      </w:r>
    </w:p>
    <w:p w14:paraId="07DB65BA" w14:textId="77777777" w:rsidR="000B12DB" w:rsidRPr="000B12DB" w:rsidRDefault="000B12DB" w:rsidP="000B12DB">
      <w:pPr>
        <w:spacing w:after="0" w:line="360" w:lineRule="atLeast"/>
        <w:rPr>
          <w:rFonts w:ascii="Arial" w:eastAsia="Times New Roman" w:hAnsi="Arial" w:cs="Arial"/>
          <w:color w:val="333333"/>
          <w:lang w:eastAsia="nl-NL"/>
        </w:rPr>
      </w:pPr>
    </w:p>
    <w:p w14:paraId="06DA324B"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xml:space="preserve">2. Een verbetering van de jeugdlonen per 1/1/2022, enerzijds door een verhoging van de jeugdlonen en  anderzijds door een snellere doorgroei naar het </w:t>
      </w:r>
      <w:proofErr w:type="spellStart"/>
      <w:r w:rsidRPr="000B12DB">
        <w:rPr>
          <w:rFonts w:ascii="Arial" w:eastAsia="Times New Roman" w:hAnsi="Arial" w:cs="Arial"/>
          <w:color w:val="333333"/>
          <w:lang w:eastAsia="nl-NL"/>
        </w:rPr>
        <w:t>vakvolwassen</w:t>
      </w:r>
      <w:proofErr w:type="spellEnd"/>
      <w:r w:rsidRPr="000B12DB">
        <w:rPr>
          <w:rFonts w:ascii="Arial" w:eastAsia="Times New Roman" w:hAnsi="Arial" w:cs="Arial"/>
          <w:color w:val="333333"/>
          <w:lang w:eastAsia="nl-NL"/>
        </w:rPr>
        <w:t xml:space="preserve"> salaris. Een en ander conform de bij dit akkoord gevoegde afspraken. </w:t>
      </w:r>
    </w:p>
    <w:p w14:paraId="7BC810AE" w14:textId="77777777" w:rsidR="000B12DB" w:rsidRPr="000B12DB" w:rsidRDefault="000B12DB" w:rsidP="000B12DB">
      <w:pPr>
        <w:spacing w:after="0" w:line="360" w:lineRule="atLeast"/>
        <w:rPr>
          <w:rFonts w:ascii="Arial" w:eastAsia="Times New Roman" w:hAnsi="Arial" w:cs="Arial"/>
          <w:color w:val="333333"/>
          <w:lang w:eastAsia="nl-NL"/>
        </w:rPr>
      </w:pPr>
    </w:p>
    <w:p w14:paraId="4534CE35"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3. Een minder werken regeling voor 60+’ers met een dienstverband van 5 jaar of meer in de vorm van een 80/80/100 regeling (4 dagen werken tegen 80% salaris en met volledig pensioen bij een fulltime baan, bij een parttime baan naar rato). Deze basisregeling kan door de werknemers desgewenst met eigen arbeidsvoorwaardelijke middelen (</w:t>
      </w:r>
      <w:proofErr w:type="spellStart"/>
      <w:r w:rsidRPr="000B12DB">
        <w:rPr>
          <w:rFonts w:ascii="Arial" w:eastAsia="Times New Roman" w:hAnsi="Arial" w:cs="Arial"/>
          <w:color w:val="333333"/>
          <w:lang w:eastAsia="nl-NL"/>
        </w:rPr>
        <w:t>ATV-dagen</w:t>
      </w:r>
      <w:proofErr w:type="spellEnd"/>
      <w:r w:rsidRPr="000B12DB">
        <w:rPr>
          <w:rFonts w:ascii="Arial" w:eastAsia="Times New Roman" w:hAnsi="Arial" w:cs="Arial"/>
          <w:color w:val="333333"/>
          <w:lang w:eastAsia="nl-NL"/>
        </w:rPr>
        <w:t>, seniorendagen, bovenwettelijke vakantiedagen) worden uitgebreid of vormgegeven. </w:t>
      </w:r>
    </w:p>
    <w:p w14:paraId="15D7AFC8" w14:textId="77777777" w:rsidR="000B12DB" w:rsidRPr="000B12DB" w:rsidRDefault="000B12DB" w:rsidP="000B12DB">
      <w:pPr>
        <w:spacing w:after="0" w:line="360" w:lineRule="atLeast"/>
        <w:rPr>
          <w:rFonts w:ascii="Arial" w:eastAsia="Times New Roman" w:hAnsi="Arial" w:cs="Arial"/>
          <w:color w:val="333333"/>
          <w:lang w:eastAsia="nl-NL"/>
        </w:rPr>
      </w:pPr>
    </w:p>
    <w:p w14:paraId="0E7F4E0C"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4. Een aanvullende regeling voor 60+’ers in de vorm van een 80/90/100 regeling (4 dagen werken of 32 uur anders verdeeld over de week tegen 90% salaris en met volledig pensioen bij een fulltime baan, bij een parttime baan naar rato) voor werknemers die moeite menen te hebben om op een gezonde manier hun pensioengerechtigde leeftijd te halen. Werknemers die van deze regeling gebruik willen maken hebben een deskundigenadvies nodig waarin wordt vastgesteld dat de regeling zal bijdragen aan hun inzetbaarheid. Dit deskundigen advies kan op ieder moment en zonder tussenkomst van de werkgever door een werknemer aangevraagd worden bij een onafhankelijk nader vast te stellen orgaan. </w:t>
      </w:r>
    </w:p>
    <w:p w14:paraId="44E1D34A" w14:textId="77777777" w:rsidR="000B12DB" w:rsidRPr="000B12DB" w:rsidRDefault="000B12DB" w:rsidP="000B12DB">
      <w:pPr>
        <w:spacing w:after="0" w:line="360" w:lineRule="atLeast"/>
        <w:rPr>
          <w:rFonts w:ascii="Arial" w:eastAsia="Times New Roman" w:hAnsi="Arial" w:cs="Arial"/>
          <w:color w:val="333333"/>
          <w:lang w:eastAsia="nl-NL"/>
        </w:rPr>
      </w:pPr>
    </w:p>
    <w:p w14:paraId="267388D0"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xml:space="preserve">5. De kosten van het advies worden gedragen door het sociaal fonds (FCB </w:t>
      </w:r>
      <w:proofErr w:type="spellStart"/>
      <w:r w:rsidRPr="000B12DB">
        <w:rPr>
          <w:rFonts w:ascii="Arial" w:eastAsia="Times New Roman" w:hAnsi="Arial" w:cs="Arial"/>
          <w:color w:val="333333"/>
          <w:lang w:eastAsia="nl-NL"/>
        </w:rPr>
        <w:t>Hibin</w:t>
      </w:r>
      <w:proofErr w:type="spellEnd"/>
      <w:r w:rsidRPr="000B12DB">
        <w:rPr>
          <w:rFonts w:ascii="Arial" w:eastAsia="Times New Roman" w:hAnsi="Arial" w:cs="Arial"/>
          <w:color w:val="333333"/>
          <w:lang w:eastAsia="nl-NL"/>
        </w:rPr>
        <w:t>). </w:t>
      </w:r>
    </w:p>
    <w:p w14:paraId="39545F9E" w14:textId="77777777" w:rsidR="000B12DB" w:rsidRPr="000B12DB" w:rsidRDefault="000B12DB" w:rsidP="000B12DB">
      <w:pPr>
        <w:spacing w:after="0" w:line="360" w:lineRule="atLeast"/>
        <w:rPr>
          <w:rFonts w:ascii="Arial" w:eastAsia="Times New Roman" w:hAnsi="Arial" w:cs="Arial"/>
          <w:color w:val="333333"/>
          <w:lang w:eastAsia="nl-NL"/>
        </w:rPr>
      </w:pPr>
    </w:p>
    <w:p w14:paraId="74E4F1E2"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lastRenderedPageBreak/>
        <w:t>6. Werknemers van wie is vastgesteld dat de regeling zal bijdragen aan hun inzetbaarheid hebben recht op de regeling. </w:t>
      </w:r>
    </w:p>
    <w:p w14:paraId="0E2061DE" w14:textId="77777777" w:rsidR="000B12DB" w:rsidRPr="000B12DB" w:rsidRDefault="000B12DB" w:rsidP="000B12DB">
      <w:pPr>
        <w:spacing w:after="0" w:line="360" w:lineRule="atLeast"/>
        <w:rPr>
          <w:rFonts w:ascii="Arial" w:eastAsia="Times New Roman" w:hAnsi="Arial" w:cs="Arial"/>
          <w:color w:val="333333"/>
          <w:lang w:eastAsia="nl-NL"/>
        </w:rPr>
      </w:pPr>
    </w:p>
    <w:p w14:paraId="0B573162"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7. De opbouw van vakantiedagen, ATV en seniorendagen (art. 6.1 cao) is naar rato van het aantal gewerkte dagen/uren. </w:t>
      </w:r>
    </w:p>
    <w:p w14:paraId="2B0E24C4" w14:textId="77777777" w:rsidR="000B12DB" w:rsidRPr="000B12DB" w:rsidRDefault="000B12DB" w:rsidP="000B12DB">
      <w:pPr>
        <w:spacing w:after="0" w:line="360" w:lineRule="atLeast"/>
        <w:rPr>
          <w:rFonts w:ascii="Arial" w:eastAsia="Times New Roman" w:hAnsi="Arial" w:cs="Arial"/>
          <w:color w:val="333333"/>
          <w:lang w:eastAsia="nl-NL"/>
        </w:rPr>
      </w:pPr>
    </w:p>
    <w:p w14:paraId="58A53477"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8. Beide regelingen zullen per 1/1/2022 ingaan.</w:t>
      </w:r>
    </w:p>
    <w:p w14:paraId="54DA9B16" w14:textId="77777777" w:rsidR="000B12DB" w:rsidRPr="000B12DB" w:rsidRDefault="000B12DB" w:rsidP="000B12DB">
      <w:pPr>
        <w:spacing w:after="0" w:line="360" w:lineRule="atLeast"/>
        <w:rPr>
          <w:rFonts w:ascii="Arial" w:eastAsia="Times New Roman" w:hAnsi="Arial" w:cs="Arial"/>
          <w:color w:val="333333"/>
          <w:lang w:eastAsia="nl-NL"/>
        </w:rPr>
      </w:pPr>
    </w:p>
    <w:p w14:paraId="617C7D5F"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9. Cao-partijen zullen gedurende de looptijd van de cao nader onderzoek doen naar een betere afstemming tussen werk &amp; privé m.n. bij roosterwijzigingen. </w:t>
      </w:r>
    </w:p>
    <w:p w14:paraId="7FE2924E" w14:textId="77777777" w:rsidR="000B12DB" w:rsidRPr="000B12DB" w:rsidRDefault="000B12DB" w:rsidP="000B12DB">
      <w:pPr>
        <w:spacing w:after="0" w:line="360" w:lineRule="atLeast"/>
        <w:rPr>
          <w:rFonts w:ascii="Arial" w:eastAsia="Times New Roman" w:hAnsi="Arial" w:cs="Arial"/>
          <w:color w:val="333333"/>
          <w:lang w:eastAsia="nl-NL"/>
        </w:rPr>
      </w:pPr>
    </w:p>
    <w:p w14:paraId="3213B0A6"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xml:space="preserve">10. Er zal een nieuwe cao a la carte regeling komen die werknemers onverplicht de mogelijkheid geeft om een aantal arbeidsvoorwaarden bovenop het salaris maandelijks te laten uitbetalen. Het gaat daarbij om: </w:t>
      </w:r>
      <w:proofErr w:type="spellStart"/>
      <w:r w:rsidRPr="000B12DB">
        <w:rPr>
          <w:rFonts w:ascii="Arial" w:eastAsia="Times New Roman" w:hAnsi="Arial" w:cs="Arial"/>
          <w:color w:val="333333"/>
          <w:lang w:eastAsia="nl-NL"/>
        </w:rPr>
        <w:t>ATV-dagen</w:t>
      </w:r>
      <w:proofErr w:type="spellEnd"/>
      <w:r w:rsidRPr="000B12DB">
        <w:rPr>
          <w:rFonts w:ascii="Arial" w:eastAsia="Times New Roman" w:hAnsi="Arial" w:cs="Arial"/>
          <w:color w:val="333333"/>
          <w:lang w:eastAsia="nl-NL"/>
        </w:rPr>
        <w:t>, seniorendagen, bovenwettelijke vakantiedagen en vakantiegeld. De afspraak geldt per kalenderjaar en is jaarlijks opzegbaar. De uitruil vindt plaats o.b.v. een door cao-partijen vast te stellen ruilvoet. De regeling zal per 1/1/2022 in gaan.</w:t>
      </w:r>
    </w:p>
    <w:p w14:paraId="386CA2F4" w14:textId="77777777" w:rsidR="000B12DB" w:rsidRPr="000B12DB" w:rsidRDefault="000B12DB" w:rsidP="000B12DB">
      <w:pPr>
        <w:spacing w:after="0" w:line="360" w:lineRule="atLeast"/>
        <w:rPr>
          <w:rFonts w:ascii="Arial" w:eastAsia="Times New Roman" w:hAnsi="Arial" w:cs="Arial"/>
          <w:color w:val="333333"/>
          <w:lang w:eastAsia="nl-NL"/>
        </w:rPr>
      </w:pPr>
    </w:p>
    <w:p w14:paraId="3AB42B87"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xml:space="preserve">11. Via cao en / of website </w:t>
      </w:r>
      <w:proofErr w:type="spellStart"/>
      <w:r w:rsidRPr="000B12DB">
        <w:rPr>
          <w:rFonts w:ascii="Arial" w:eastAsia="Times New Roman" w:hAnsi="Arial" w:cs="Arial"/>
          <w:color w:val="333333"/>
          <w:lang w:eastAsia="nl-NL"/>
        </w:rPr>
        <w:t>Hibin</w:t>
      </w:r>
      <w:proofErr w:type="spellEnd"/>
      <w:r w:rsidRPr="000B12DB">
        <w:rPr>
          <w:rFonts w:ascii="Arial" w:eastAsia="Times New Roman" w:hAnsi="Arial" w:cs="Arial"/>
          <w:color w:val="333333"/>
          <w:lang w:eastAsia="nl-NL"/>
        </w:rPr>
        <w:t xml:space="preserve"> zal een handreiking rouw op de werkvloer ter beschikking komen.</w:t>
      </w:r>
    </w:p>
    <w:p w14:paraId="2CF6BF6C" w14:textId="77777777" w:rsidR="000B12DB" w:rsidRPr="000B12DB" w:rsidRDefault="000B12DB" w:rsidP="000B12DB">
      <w:pPr>
        <w:spacing w:after="0" w:line="360" w:lineRule="atLeast"/>
        <w:rPr>
          <w:rFonts w:ascii="Arial" w:eastAsia="Times New Roman" w:hAnsi="Arial" w:cs="Arial"/>
          <w:color w:val="333333"/>
          <w:lang w:eastAsia="nl-NL"/>
        </w:rPr>
      </w:pPr>
    </w:p>
    <w:p w14:paraId="111A62DC"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12. Verbetering Jeugdlonen als volgt:</w:t>
      </w:r>
    </w:p>
    <w:p w14:paraId="3C4F567B"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De cao-jeugdlonen worden per 1/1/2022 gewijzigd zodat ze aan de volgende kenmerken voldoen:</w:t>
      </w:r>
    </w:p>
    <w:p w14:paraId="4AB58E3D" w14:textId="77777777" w:rsidR="000B12DB" w:rsidRPr="000B12DB" w:rsidRDefault="000B12DB" w:rsidP="000B12DB">
      <w:pPr>
        <w:numPr>
          <w:ilvl w:val="0"/>
          <w:numId w:val="1"/>
        </w:numPr>
        <w:spacing w:before="100" w:beforeAutospacing="1" w:after="100" w:afterAutospacing="1"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xml:space="preserve">Verlaging van het aantal </w:t>
      </w:r>
      <w:proofErr w:type="spellStart"/>
      <w:r w:rsidRPr="000B12DB">
        <w:rPr>
          <w:rFonts w:ascii="Arial" w:eastAsia="Times New Roman" w:hAnsi="Arial" w:cs="Arial"/>
          <w:color w:val="333333"/>
          <w:lang w:eastAsia="nl-NL"/>
        </w:rPr>
        <w:t>leeftijdstredes</w:t>
      </w:r>
      <w:proofErr w:type="spellEnd"/>
      <w:r w:rsidRPr="000B12DB">
        <w:rPr>
          <w:rFonts w:ascii="Arial" w:eastAsia="Times New Roman" w:hAnsi="Arial" w:cs="Arial"/>
          <w:color w:val="333333"/>
          <w:lang w:eastAsia="nl-NL"/>
        </w:rPr>
        <w:t xml:space="preserve"> van 4 naar 2 n.l. een trede voor 17+18 jarigen en een trede voor 19+20 jarigen.</w:t>
      </w:r>
    </w:p>
    <w:p w14:paraId="321EA708" w14:textId="77777777" w:rsidR="000B12DB" w:rsidRPr="000B12DB" w:rsidRDefault="000B12DB" w:rsidP="000B12DB">
      <w:pPr>
        <w:numPr>
          <w:ilvl w:val="0"/>
          <w:numId w:val="1"/>
        </w:numPr>
        <w:spacing w:before="100" w:beforeAutospacing="1" w:after="100" w:afterAutospacing="1"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Voor 17+18-jarigen gaat een salaris van € 8 /uur (€ 1386 /</w:t>
      </w:r>
      <w:proofErr w:type="spellStart"/>
      <w:r w:rsidRPr="000B12DB">
        <w:rPr>
          <w:rFonts w:ascii="Arial" w:eastAsia="Times New Roman" w:hAnsi="Arial" w:cs="Arial"/>
          <w:color w:val="333333"/>
          <w:lang w:eastAsia="nl-NL"/>
        </w:rPr>
        <w:t>mnd</w:t>
      </w:r>
      <w:proofErr w:type="spellEnd"/>
      <w:r w:rsidRPr="000B12DB">
        <w:rPr>
          <w:rFonts w:ascii="Arial" w:eastAsia="Times New Roman" w:hAnsi="Arial" w:cs="Arial"/>
          <w:color w:val="333333"/>
          <w:lang w:eastAsia="nl-NL"/>
        </w:rPr>
        <w:t> </w:t>
      </w:r>
      <w:r w:rsidRPr="000B12DB">
        <w:rPr>
          <w:rFonts w:ascii="Arial" w:eastAsia="Times New Roman" w:hAnsi="Arial" w:cs="Arial"/>
          <w:color w:val="333333"/>
          <w:vertAlign w:val="superscript"/>
          <w:lang w:eastAsia="nl-NL"/>
        </w:rPr>
        <w:t>2</w:t>
      </w:r>
      <w:r w:rsidRPr="000B12DB">
        <w:rPr>
          <w:rFonts w:ascii="Arial" w:eastAsia="Times New Roman" w:hAnsi="Arial" w:cs="Arial"/>
          <w:color w:val="333333"/>
          <w:lang w:eastAsia="nl-NL"/>
        </w:rPr>
        <w:t>) bruto gelden uitgaande van groep 3.</w:t>
      </w:r>
    </w:p>
    <w:p w14:paraId="5CFAB4D2" w14:textId="77777777" w:rsidR="000B12DB" w:rsidRPr="000B12DB" w:rsidRDefault="000B12DB" w:rsidP="000B12DB">
      <w:pPr>
        <w:numPr>
          <w:ilvl w:val="0"/>
          <w:numId w:val="1"/>
        </w:numPr>
        <w:spacing w:before="100" w:beforeAutospacing="1" w:after="100" w:afterAutospacing="1"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Voor 19+20 jarigen gaat een salaris van € 10 /uur bruto (€ 1733/</w:t>
      </w:r>
      <w:proofErr w:type="spellStart"/>
      <w:r w:rsidRPr="000B12DB">
        <w:rPr>
          <w:rFonts w:ascii="Arial" w:eastAsia="Times New Roman" w:hAnsi="Arial" w:cs="Arial"/>
          <w:color w:val="333333"/>
          <w:lang w:eastAsia="nl-NL"/>
        </w:rPr>
        <w:t>mnd</w:t>
      </w:r>
      <w:proofErr w:type="spellEnd"/>
      <w:r w:rsidRPr="000B12DB">
        <w:rPr>
          <w:rFonts w:ascii="Arial" w:eastAsia="Times New Roman" w:hAnsi="Arial" w:cs="Arial"/>
          <w:color w:val="333333"/>
          <w:lang w:eastAsia="nl-NL"/>
        </w:rPr>
        <w:t> </w:t>
      </w:r>
      <w:r w:rsidRPr="000B12DB">
        <w:rPr>
          <w:rFonts w:ascii="Arial" w:eastAsia="Times New Roman" w:hAnsi="Arial" w:cs="Arial"/>
          <w:color w:val="333333"/>
          <w:vertAlign w:val="superscript"/>
          <w:lang w:eastAsia="nl-NL"/>
        </w:rPr>
        <w:t>3</w:t>
      </w:r>
      <w:r w:rsidRPr="000B12DB">
        <w:rPr>
          <w:rFonts w:ascii="Arial" w:eastAsia="Times New Roman" w:hAnsi="Arial" w:cs="Arial"/>
          <w:color w:val="333333"/>
          <w:lang w:eastAsia="nl-NL"/>
        </w:rPr>
        <w:t>) bruto gelden uitgaande van groep 3.</w:t>
      </w:r>
    </w:p>
    <w:p w14:paraId="18F7D11B"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Daarnaast geldt de regel dat een jeugdige maximaal 1 jaar in zijn trede zit dus na 1 jaar doorstroomt naar de volgende trede.</w:t>
      </w:r>
    </w:p>
    <w:p w14:paraId="761DB31A"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w:t>
      </w:r>
    </w:p>
    <w:p w14:paraId="6C6CD26C"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Dat betekent voor een 17 jarige in groep 3: een aanvangssalaris van € 1386/</w:t>
      </w:r>
      <w:proofErr w:type="spellStart"/>
      <w:r w:rsidRPr="000B12DB">
        <w:rPr>
          <w:rFonts w:ascii="Arial" w:eastAsia="Times New Roman" w:hAnsi="Arial" w:cs="Arial"/>
          <w:color w:val="333333"/>
          <w:lang w:eastAsia="nl-NL"/>
        </w:rPr>
        <w:t>mnd</w:t>
      </w:r>
      <w:proofErr w:type="spellEnd"/>
      <w:r w:rsidRPr="000B12DB">
        <w:rPr>
          <w:rFonts w:ascii="Arial" w:eastAsia="Times New Roman" w:hAnsi="Arial" w:cs="Arial"/>
          <w:color w:val="333333"/>
          <w:lang w:eastAsia="nl-NL"/>
        </w:rPr>
        <w:t>; na 1 jaar (gemeten vanaf datum indiensttreding) krijgt hij als 18-jarige  € 1733/</w:t>
      </w:r>
      <w:proofErr w:type="spellStart"/>
      <w:r w:rsidRPr="000B12DB">
        <w:rPr>
          <w:rFonts w:ascii="Arial" w:eastAsia="Times New Roman" w:hAnsi="Arial" w:cs="Arial"/>
          <w:color w:val="333333"/>
          <w:lang w:eastAsia="nl-NL"/>
        </w:rPr>
        <w:t>mnd</w:t>
      </w:r>
      <w:proofErr w:type="spellEnd"/>
      <w:r w:rsidRPr="000B12DB">
        <w:rPr>
          <w:rFonts w:ascii="Arial" w:eastAsia="Times New Roman" w:hAnsi="Arial" w:cs="Arial"/>
          <w:color w:val="333333"/>
          <w:lang w:eastAsia="nl-NL"/>
        </w:rPr>
        <w:t>; na 2 jaar (gemeten vanaf datum indiensttreding) krijgt hij als 19-jarige het "</w:t>
      </w:r>
      <w:proofErr w:type="spellStart"/>
      <w:r w:rsidRPr="000B12DB">
        <w:rPr>
          <w:rFonts w:ascii="Arial" w:eastAsia="Times New Roman" w:hAnsi="Arial" w:cs="Arial"/>
          <w:color w:val="333333"/>
          <w:lang w:eastAsia="nl-NL"/>
        </w:rPr>
        <w:t>vakvolwassen</w:t>
      </w:r>
      <w:proofErr w:type="spellEnd"/>
      <w:r w:rsidRPr="000B12DB">
        <w:rPr>
          <w:rFonts w:ascii="Arial" w:eastAsia="Times New Roman" w:hAnsi="Arial" w:cs="Arial"/>
          <w:color w:val="333333"/>
          <w:lang w:eastAsia="nl-NL"/>
        </w:rPr>
        <w:t>” beginsalaris (trede 0) dat hoort bij werknemers van 20 jaar en ouder.</w:t>
      </w:r>
    </w:p>
    <w:p w14:paraId="25D15B51"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lastRenderedPageBreak/>
        <w:t> </w:t>
      </w:r>
    </w:p>
    <w:p w14:paraId="6BA9036C"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Genoemde salarissen gelden per 1/1/2022 en zullen daarna meestijgen met de cao-verhogingen.</w:t>
      </w:r>
    </w:p>
    <w:p w14:paraId="4DF52DA3"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xml:space="preserve">Human </w:t>
      </w:r>
      <w:proofErr w:type="spellStart"/>
      <w:r w:rsidRPr="000B12DB">
        <w:rPr>
          <w:rFonts w:ascii="Arial" w:eastAsia="Times New Roman" w:hAnsi="Arial" w:cs="Arial"/>
          <w:color w:val="333333"/>
          <w:lang w:eastAsia="nl-NL"/>
        </w:rPr>
        <w:t>Capital</w:t>
      </w:r>
      <w:proofErr w:type="spellEnd"/>
      <w:r w:rsidRPr="000B12DB">
        <w:rPr>
          <w:rFonts w:ascii="Arial" w:eastAsia="Times New Roman" w:hAnsi="Arial" w:cs="Arial"/>
          <w:color w:val="333333"/>
          <w:lang w:eastAsia="nl-NL"/>
        </w:rPr>
        <w:t xml:space="preserve"> Group zal als systeembeheerder van het loon- en functiesysteem worden gevraagd een nieuwe jeugdloontabel te maken op basis van deze kenmerken.</w:t>
      </w:r>
    </w:p>
    <w:p w14:paraId="51E4932A"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De verbetering  jeugdlonen gelden ook voor uitzendkrachten</w:t>
      </w:r>
    </w:p>
    <w:p w14:paraId="48EEA100"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color w:val="333333"/>
          <w:lang w:eastAsia="nl-NL"/>
        </w:rPr>
        <w:t> </w:t>
      </w:r>
    </w:p>
    <w:p w14:paraId="05A368AD"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i/>
          <w:iCs/>
          <w:color w:val="333333"/>
          <w:vertAlign w:val="superscript"/>
          <w:lang w:eastAsia="nl-NL"/>
        </w:rPr>
        <w:t>1 </w:t>
      </w:r>
      <w:r w:rsidRPr="000B12DB">
        <w:rPr>
          <w:rFonts w:ascii="Arial" w:eastAsia="Times New Roman" w:hAnsi="Arial" w:cs="Arial"/>
          <w:i/>
          <w:iCs/>
          <w:color w:val="333333"/>
          <w:lang w:eastAsia="nl-NL"/>
        </w:rPr>
        <w:t>Loonsverhoging en de  eenmalige uitkering geldt zowel voor werknemers die op 1/7/2021 in dienst zijn van de werkgever als voor uitzendkrachten die dan werkzaam zijn bij of voor de werkgever. De uitkering is naar rato van het dienstverband.</w:t>
      </w:r>
    </w:p>
    <w:p w14:paraId="68F368FF" w14:textId="77777777" w:rsidR="000B12DB" w:rsidRPr="000B12DB" w:rsidRDefault="000B12DB" w:rsidP="000B12DB">
      <w:pPr>
        <w:spacing w:after="0" w:line="360" w:lineRule="atLeast"/>
        <w:rPr>
          <w:rFonts w:ascii="Arial" w:eastAsia="Times New Roman" w:hAnsi="Arial" w:cs="Arial"/>
          <w:color w:val="333333"/>
          <w:lang w:eastAsia="nl-NL"/>
        </w:rPr>
      </w:pPr>
      <w:r w:rsidRPr="000B12DB">
        <w:rPr>
          <w:rFonts w:ascii="Arial" w:eastAsia="Times New Roman" w:hAnsi="Arial" w:cs="Arial"/>
          <w:i/>
          <w:iCs/>
          <w:color w:val="333333"/>
          <w:vertAlign w:val="superscript"/>
          <w:lang w:eastAsia="nl-NL"/>
        </w:rPr>
        <w:t>2 </w:t>
      </w:r>
      <w:proofErr w:type="spellStart"/>
      <w:r w:rsidRPr="000B12DB">
        <w:rPr>
          <w:rFonts w:ascii="Arial" w:eastAsia="Times New Roman" w:hAnsi="Arial" w:cs="Arial"/>
          <w:i/>
          <w:iCs/>
          <w:color w:val="333333"/>
          <w:lang w:eastAsia="nl-NL"/>
        </w:rPr>
        <w:t>uursalaris</w:t>
      </w:r>
      <w:proofErr w:type="spellEnd"/>
      <w:r w:rsidRPr="000B12DB">
        <w:rPr>
          <w:rFonts w:ascii="Arial" w:eastAsia="Times New Roman" w:hAnsi="Arial" w:cs="Arial"/>
          <w:i/>
          <w:iCs/>
          <w:color w:val="333333"/>
          <w:lang w:eastAsia="nl-NL"/>
        </w:rPr>
        <w:t>: 0,576% van het maandsalaris</w:t>
      </w:r>
    </w:p>
    <w:p w14:paraId="5D0FE8A9" w14:textId="77777777" w:rsidR="000B12DB" w:rsidRPr="000B12DB" w:rsidRDefault="000B12DB" w:rsidP="000B12DB">
      <w:pPr>
        <w:spacing w:line="360" w:lineRule="atLeast"/>
        <w:rPr>
          <w:rFonts w:ascii="Arial" w:eastAsia="Times New Roman" w:hAnsi="Arial" w:cs="Arial"/>
          <w:color w:val="333333"/>
          <w:lang w:eastAsia="nl-NL"/>
        </w:rPr>
      </w:pPr>
      <w:r w:rsidRPr="000B12DB">
        <w:rPr>
          <w:rFonts w:ascii="Arial" w:eastAsia="Times New Roman" w:hAnsi="Arial" w:cs="Arial"/>
          <w:i/>
          <w:iCs/>
          <w:color w:val="333333"/>
          <w:vertAlign w:val="superscript"/>
          <w:lang w:eastAsia="nl-NL"/>
        </w:rPr>
        <w:t>3 </w:t>
      </w:r>
      <w:proofErr w:type="spellStart"/>
      <w:r w:rsidRPr="000B12DB">
        <w:rPr>
          <w:rFonts w:ascii="Arial" w:eastAsia="Times New Roman" w:hAnsi="Arial" w:cs="Arial"/>
          <w:i/>
          <w:iCs/>
          <w:color w:val="333333"/>
          <w:lang w:eastAsia="nl-NL"/>
        </w:rPr>
        <w:t>uursalaris</w:t>
      </w:r>
      <w:proofErr w:type="spellEnd"/>
      <w:r w:rsidRPr="000B12DB">
        <w:rPr>
          <w:rFonts w:ascii="Arial" w:eastAsia="Times New Roman" w:hAnsi="Arial" w:cs="Arial"/>
          <w:i/>
          <w:iCs/>
          <w:color w:val="333333"/>
          <w:lang w:eastAsia="nl-NL"/>
        </w:rPr>
        <w:t>: 0,576% van het maandsalaris</w:t>
      </w:r>
    </w:p>
    <w:p w14:paraId="6ED6E3FE" w14:textId="77777777" w:rsidR="00CC4211" w:rsidRDefault="00CC4211"/>
    <w:sectPr w:rsidR="00CC42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A3C93"/>
    <w:multiLevelType w:val="multilevel"/>
    <w:tmpl w:val="48E0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DB"/>
    <w:rsid w:val="000B12DB"/>
    <w:rsid w:val="00CC4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36342"/>
  <w15:chartTrackingRefBased/>
  <w15:docId w15:val="{CA29F789-7FE7-47AB-84D2-C6D24906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0B12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12DB"/>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semiHidden/>
    <w:unhideWhenUsed/>
    <w:rsid w:val="000B1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7400369">
      <w:bodyDiv w:val="1"/>
      <w:marLeft w:val="0"/>
      <w:marRight w:val="0"/>
      <w:marTop w:val="0"/>
      <w:marBottom w:val="0"/>
      <w:divBdr>
        <w:top w:val="none" w:sz="0" w:space="0" w:color="auto"/>
        <w:left w:val="none" w:sz="0" w:space="0" w:color="auto"/>
        <w:bottom w:val="none" w:sz="0" w:space="0" w:color="auto"/>
        <w:right w:val="none" w:sz="0" w:space="0" w:color="auto"/>
      </w:divBdr>
      <w:divsChild>
        <w:div w:id="346634514">
          <w:marLeft w:val="0"/>
          <w:marRight w:val="0"/>
          <w:marTop w:val="0"/>
          <w:marBottom w:val="0"/>
          <w:divBdr>
            <w:top w:val="none" w:sz="0" w:space="0" w:color="auto"/>
            <w:left w:val="none" w:sz="0" w:space="0" w:color="auto"/>
            <w:bottom w:val="none" w:sz="0" w:space="0" w:color="auto"/>
            <w:right w:val="none" w:sz="0" w:space="0" w:color="auto"/>
          </w:divBdr>
          <w:divsChild>
            <w:div w:id="849416013">
              <w:marLeft w:val="0"/>
              <w:marRight w:val="0"/>
              <w:marTop w:val="0"/>
              <w:marBottom w:val="360"/>
              <w:divBdr>
                <w:top w:val="none" w:sz="0" w:space="0" w:color="auto"/>
                <w:left w:val="none" w:sz="0" w:space="0" w:color="auto"/>
                <w:bottom w:val="none" w:sz="0" w:space="0" w:color="auto"/>
                <w:right w:val="none" w:sz="0" w:space="0" w:color="auto"/>
              </w:divBdr>
            </w:div>
            <w:div w:id="886528519">
              <w:marLeft w:val="0"/>
              <w:marRight w:val="0"/>
              <w:marTop w:val="0"/>
              <w:marBottom w:val="360"/>
              <w:divBdr>
                <w:top w:val="none" w:sz="0" w:space="0" w:color="auto"/>
                <w:left w:val="none" w:sz="0" w:space="0" w:color="auto"/>
                <w:bottom w:val="none" w:sz="0" w:space="0" w:color="auto"/>
                <w:right w:val="none" w:sz="0" w:space="0" w:color="auto"/>
              </w:divBdr>
              <w:divsChild>
                <w:div w:id="63963232">
                  <w:marLeft w:val="0"/>
                  <w:marRight w:val="0"/>
                  <w:marTop w:val="0"/>
                  <w:marBottom w:val="0"/>
                  <w:divBdr>
                    <w:top w:val="none" w:sz="0" w:space="0" w:color="auto"/>
                    <w:left w:val="none" w:sz="0" w:space="0" w:color="auto"/>
                    <w:bottom w:val="none" w:sz="0" w:space="0" w:color="auto"/>
                    <w:right w:val="none" w:sz="0" w:space="0" w:color="auto"/>
                  </w:divBdr>
                </w:div>
                <w:div w:id="2095666644">
                  <w:marLeft w:val="0"/>
                  <w:marRight w:val="0"/>
                  <w:marTop w:val="0"/>
                  <w:marBottom w:val="0"/>
                  <w:divBdr>
                    <w:top w:val="none" w:sz="0" w:space="0" w:color="auto"/>
                    <w:left w:val="none" w:sz="0" w:space="0" w:color="auto"/>
                    <w:bottom w:val="none" w:sz="0" w:space="0" w:color="auto"/>
                    <w:right w:val="none" w:sz="0" w:space="0" w:color="auto"/>
                  </w:divBdr>
                </w:div>
              </w:divsChild>
            </w:div>
            <w:div w:id="888541299">
              <w:marLeft w:val="0"/>
              <w:marRight w:val="0"/>
              <w:marTop w:val="0"/>
              <w:marBottom w:val="360"/>
              <w:divBdr>
                <w:top w:val="none" w:sz="0" w:space="0" w:color="auto"/>
                <w:left w:val="none" w:sz="0" w:space="0" w:color="auto"/>
                <w:bottom w:val="none" w:sz="0" w:space="0" w:color="auto"/>
                <w:right w:val="none" w:sz="0" w:space="0" w:color="auto"/>
              </w:divBdr>
              <w:divsChild>
                <w:div w:id="1766462263">
                  <w:marLeft w:val="0"/>
                  <w:marRight w:val="0"/>
                  <w:marTop w:val="0"/>
                  <w:marBottom w:val="0"/>
                  <w:divBdr>
                    <w:top w:val="none" w:sz="0" w:space="0" w:color="auto"/>
                    <w:left w:val="none" w:sz="0" w:space="0" w:color="auto"/>
                    <w:bottom w:val="none" w:sz="0" w:space="0" w:color="auto"/>
                    <w:right w:val="none" w:sz="0" w:space="0" w:color="auto"/>
                  </w:divBdr>
                </w:div>
                <w:div w:id="817845565">
                  <w:marLeft w:val="0"/>
                  <w:marRight w:val="0"/>
                  <w:marTop w:val="0"/>
                  <w:marBottom w:val="0"/>
                  <w:divBdr>
                    <w:top w:val="none" w:sz="0" w:space="0" w:color="auto"/>
                    <w:left w:val="none" w:sz="0" w:space="0" w:color="auto"/>
                    <w:bottom w:val="none" w:sz="0" w:space="0" w:color="auto"/>
                    <w:right w:val="none" w:sz="0" w:space="0" w:color="auto"/>
                  </w:divBdr>
                </w:div>
                <w:div w:id="544801585">
                  <w:marLeft w:val="0"/>
                  <w:marRight w:val="0"/>
                  <w:marTop w:val="0"/>
                  <w:marBottom w:val="0"/>
                  <w:divBdr>
                    <w:top w:val="none" w:sz="0" w:space="0" w:color="auto"/>
                    <w:left w:val="none" w:sz="0" w:space="0" w:color="auto"/>
                    <w:bottom w:val="none" w:sz="0" w:space="0" w:color="auto"/>
                    <w:right w:val="none" w:sz="0" w:space="0" w:color="auto"/>
                  </w:divBdr>
                </w:div>
                <w:div w:id="1993025429">
                  <w:marLeft w:val="0"/>
                  <w:marRight w:val="0"/>
                  <w:marTop w:val="0"/>
                  <w:marBottom w:val="0"/>
                  <w:divBdr>
                    <w:top w:val="none" w:sz="0" w:space="0" w:color="auto"/>
                    <w:left w:val="none" w:sz="0" w:space="0" w:color="auto"/>
                    <w:bottom w:val="none" w:sz="0" w:space="0" w:color="auto"/>
                    <w:right w:val="none" w:sz="0" w:space="0" w:color="auto"/>
                  </w:divBdr>
                </w:div>
                <w:div w:id="271474812">
                  <w:marLeft w:val="0"/>
                  <w:marRight w:val="0"/>
                  <w:marTop w:val="0"/>
                  <w:marBottom w:val="0"/>
                  <w:divBdr>
                    <w:top w:val="none" w:sz="0" w:space="0" w:color="auto"/>
                    <w:left w:val="none" w:sz="0" w:space="0" w:color="auto"/>
                    <w:bottom w:val="none" w:sz="0" w:space="0" w:color="auto"/>
                    <w:right w:val="none" w:sz="0" w:space="0" w:color="auto"/>
                  </w:divBdr>
                </w:div>
                <w:div w:id="693842210">
                  <w:marLeft w:val="0"/>
                  <w:marRight w:val="0"/>
                  <w:marTop w:val="0"/>
                  <w:marBottom w:val="0"/>
                  <w:divBdr>
                    <w:top w:val="none" w:sz="0" w:space="0" w:color="auto"/>
                    <w:left w:val="none" w:sz="0" w:space="0" w:color="auto"/>
                    <w:bottom w:val="none" w:sz="0" w:space="0" w:color="auto"/>
                    <w:right w:val="none" w:sz="0" w:space="0" w:color="auto"/>
                  </w:divBdr>
                </w:div>
                <w:div w:id="1958679972">
                  <w:marLeft w:val="0"/>
                  <w:marRight w:val="0"/>
                  <w:marTop w:val="0"/>
                  <w:marBottom w:val="0"/>
                  <w:divBdr>
                    <w:top w:val="none" w:sz="0" w:space="0" w:color="auto"/>
                    <w:left w:val="none" w:sz="0" w:space="0" w:color="auto"/>
                    <w:bottom w:val="none" w:sz="0" w:space="0" w:color="auto"/>
                    <w:right w:val="none" w:sz="0" w:space="0" w:color="auto"/>
                  </w:divBdr>
                </w:div>
                <w:div w:id="852837449">
                  <w:marLeft w:val="0"/>
                  <w:marRight w:val="0"/>
                  <w:marTop w:val="0"/>
                  <w:marBottom w:val="0"/>
                  <w:divBdr>
                    <w:top w:val="none" w:sz="0" w:space="0" w:color="auto"/>
                    <w:left w:val="none" w:sz="0" w:space="0" w:color="auto"/>
                    <w:bottom w:val="none" w:sz="0" w:space="0" w:color="auto"/>
                    <w:right w:val="none" w:sz="0" w:space="0" w:color="auto"/>
                  </w:divBdr>
                </w:div>
                <w:div w:id="1231887954">
                  <w:marLeft w:val="0"/>
                  <w:marRight w:val="0"/>
                  <w:marTop w:val="0"/>
                  <w:marBottom w:val="0"/>
                  <w:divBdr>
                    <w:top w:val="none" w:sz="0" w:space="0" w:color="auto"/>
                    <w:left w:val="none" w:sz="0" w:space="0" w:color="auto"/>
                    <w:bottom w:val="none" w:sz="0" w:space="0" w:color="auto"/>
                    <w:right w:val="none" w:sz="0" w:space="0" w:color="auto"/>
                  </w:divBdr>
                </w:div>
                <w:div w:id="835263549">
                  <w:marLeft w:val="0"/>
                  <w:marRight w:val="0"/>
                  <w:marTop w:val="0"/>
                  <w:marBottom w:val="0"/>
                  <w:divBdr>
                    <w:top w:val="none" w:sz="0" w:space="0" w:color="auto"/>
                    <w:left w:val="none" w:sz="0" w:space="0" w:color="auto"/>
                    <w:bottom w:val="none" w:sz="0" w:space="0" w:color="auto"/>
                    <w:right w:val="none" w:sz="0" w:space="0" w:color="auto"/>
                  </w:divBdr>
                </w:div>
                <w:div w:id="1923760465">
                  <w:marLeft w:val="0"/>
                  <w:marRight w:val="0"/>
                  <w:marTop w:val="0"/>
                  <w:marBottom w:val="0"/>
                  <w:divBdr>
                    <w:top w:val="none" w:sz="0" w:space="0" w:color="auto"/>
                    <w:left w:val="none" w:sz="0" w:space="0" w:color="auto"/>
                    <w:bottom w:val="none" w:sz="0" w:space="0" w:color="auto"/>
                    <w:right w:val="none" w:sz="0" w:space="0" w:color="auto"/>
                  </w:divBdr>
                </w:div>
                <w:div w:id="1645113470">
                  <w:marLeft w:val="0"/>
                  <w:marRight w:val="0"/>
                  <w:marTop w:val="0"/>
                  <w:marBottom w:val="0"/>
                  <w:divBdr>
                    <w:top w:val="none" w:sz="0" w:space="0" w:color="auto"/>
                    <w:left w:val="none" w:sz="0" w:space="0" w:color="auto"/>
                    <w:bottom w:val="none" w:sz="0" w:space="0" w:color="auto"/>
                    <w:right w:val="none" w:sz="0" w:space="0" w:color="auto"/>
                  </w:divBdr>
                </w:div>
                <w:div w:id="746266033">
                  <w:marLeft w:val="0"/>
                  <w:marRight w:val="0"/>
                  <w:marTop w:val="0"/>
                  <w:marBottom w:val="0"/>
                  <w:divBdr>
                    <w:top w:val="none" w:sz="0" w:space="0" w:color="auto"/>
                    <w:left w:val="none" w:sz="0" w:space="0" w:color="auto"/>
                    <w:bottom w:val="none" w:sz="0" w:space="0" w:color="auto"/>
                    <w:right w:val="none" w:sz="0" w:space="0" w:color="auto"/>
                  </w:divBdr>
                </w:div>
                <w:div w:id="500044329">
                  <w:marLeft w:val="0"/>
                  <w:marRight w:val="0"/>
                  <w:marTop w:val="0"/>
                  <w:marBottom w:val="0"/>
                  <w:divBdr>
                    <w:top w:val="none" w:sz="0" w:space="0" w:color="auto"/>
                    <w:left w:val="none" w:sz="0" w:space="0" w:color="auto"/>
                    <w:bottom w:val="none" w:sz="0" w:space="0" w:color="auto"/>
                    <w:right w:val="none" w:sz="0" w:space="0" w:color="auto"/>
                  </w:divBdr>
                </w:div>
                <w:div w:id="724257920">
                  <w:marLeft w:val="0"/>
                  <w:marRight w:val="0"/>
                  <w:marTop w:val="0"/>
                  <w:marBottom w:val="0"/>
                  <w:divBdr>
                    <w:top w:val="none" w:sz="0" w:space="0" w:color="auto"/>
                    <w:left w:val="none" w:sz="0" w:space="0" w:color="auto"/>
                    <w:bottom w:val="none" w:sz="0" w:space="0" w:color="auto"/>
                    <w:right w:val="none" w:sz="0" w:space="0" w:color="auto"/>
                  </w:divBdr>
                </w:div>
                <w:div w:id="1946955699">
                  <w:marLeft w:val="0"/>
                  <w:marRight w:val="0"/>
                  <w:marTop w:val="0"/>
                  <w:marBottom w:val="0"/>
                  <w:divBdr>
                    <w:top w:val="none" w:sz="0" w:space="0" w:color="auto"/>
                    <w:left w:val="none" w:sz="0" w:space="0" w:color="auto"/>
                    <w:bottom w:val="none" w:sz="0" w:space="0" w:color="auto"/>
                    <w:right w:val="none" w:sz="0" w:space="0" w:color="auto"/>
                  </w:divBdr>
                </w:div>
                <w:div w:id="1963806300">
                  <w:marLeft w:val="0"/>
                  <w:marRight w:val="0"/>
                  <w:marTop w:val="0"/>
                  <w:marBottom w:val="0"/>
                  <w:divBdr>
                    <w:top w:val="none" w:sz="0" w:space="0" w:color="auto"/>
                    <w:left w:val="none" w:sz="0" w:space="0" w:color="auto"/>
                    <w:bottom w:val="none" w:sz="0" w:space="0" w:color="auto"/>
                    <w:right w:val="none" w:sz="0" w:space="0" w:color="auto"/>
                  </w:divBdr>
                </w:div>
                <w:div w:id="1361737818">
                  <w:marLeft w:val="0"/>
                  <w:marRight w:val="0"/>
                  <w:marTop w:val="0"/>
                  <w:marBottom w:val="0"/>
                  <w:divBdr>
                    <w:top w:val="none" w:sz="0" w:space="0" w:color="auto"/>
                    <w:left w:val="none" w:sz="0" w:space="0" w:color="auto"/>
                    <w:bottom w:val="none" w:sz="0" w:space="0" w:color="auto"/>
                    <w:right w:val="none" w:sz="0" w:space="0" w:color="auto"/>
                  </w:divBdr>
                </w:div>
                <w:div w:id="1212503157">
                  <w:marLeft w:val="0"/>
                  <w:marRight w:val="0"/>
                  <w:marTop w:val="0"/>
                  <w:marBottom w:val="0"/>
                  <w:divBdr>
                    <w:top w:val="none" w:sz="0" w:space="0" w:color="auto"/>
                    <w:left w:val="none" w:sz="0" w:space="0" w:color="auto"/>
                    <w:bottom w:val="none" w:sz="0" w:space="0" w:color="auto"/>
                    <w:right w:val="none" w:sz="0" w:space="0" w:color="auto"/>
                  </w:divBdr>
                </w:div>
                <w:div w:id="624821667">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 w:id="643045601">
                  <w:marLeft w:val="0"/>
                  <w:marRight w:val="0"/>
                  <w:marTop w:val="0"/>
                  <w:marBottom w:val="0"/>
                  <w:divBdr>
                    <w:top w:val="none" w:sz="0" w:space="0" w:color="auto"/>
                    <w:left w:val="none" w:sz="0" w:space="0" w:color="auto"/>
                    <w:bottom w:val="none" w:sz="0" w:space="0" w:color="auto"/>
                    <w:right w:val="none" w:sz="0" w:space="0" w:color="auto"/>
                  </w:divBdr>
                </w:div>
                <w:div w:id="2116747749">
                  <w:marLeft w:val="0"/>
                  <w:marRight w:val="0"/>
                  <w:marTop w:val="0"/>
                  <w:marBottom w:val="0"/>
                  <w:divBdr>
                    <w:top w:val="none" w:sz="0" w:space="0" w:color="auto"/>
                    <w:left w:val="none" w:sz="0" w:space="0" w:color="auto"/>
                    <w:bottom w:val="none" w:sz="0" w:space="0" w:color="auto"/>
                    <w:right w:val="none" w:sz="0" w:space="0" w:color="auto"/>
                  </w:divBdr>
                </w:div>
                <w:div w:id="780993974">
                  <w:marLeft w:val="0"/>
                  <w:marRight w:val="0"/>
                  <w:marTop w:val="0"/>
                  <w:marBottom w:val="0"/>
                  <w:divBdr>
                    <w:top w:val="none" w:sz="0" w:space="0" w:color="auto"/>
                    <w:left w:val="none" w:sz="0" w:space="0" w:color="auto"/>
                    <w:bottom w:val="none" w:sz="0" w:space="0" w:color="auto"/>
                    <w:right w:val="none" w:sz="0" w:space="0" w:color="auto"/>
                  </w:divBdr>
                </w:div>
                <w:div w:id="336081855">
                  <w:marLeft w:val="0"/>
                  <w:marRight w:val="0"/>
                  <w:marTop w:val="0"/>
                  <w:marBottom w:val="0"/>
                  <w:divBdr>
                    <w:top w:val="none" w:sz="0" w:space="0" w:color="auto"/>
                    <w:left w:val="none" w:sz="0" w:space="0" w:color="auto"/>
                    <w:bottom w:val="none" w:sz="0" w:space="0" w:color="auto"/>
                    <w:right w:val="none" w:sz="0" w:space="0" w:color="auto"/>
                  </w:divBdr>
                </w:div>
                <w:div w:id="1272519107">
                  <w:marLeft w:val="0"/>
                  <w:marRight w:val="0"/>
                  <w:marTop w:val="0"/>
                  <w:marBottom w:val="0"/>
                  <w:divBdr>
                    <w:top w:val="none" w:sz="0" w:space="0" w:color="auto"/>
                    <w:left w:val="none" w:sz="0" w:space="0" w:color="auto"/>
                    <w:bottom w:val="none" w:sz="0" w:space="0" w:color="auto"/>
                    <w:right w:val="none" w:sz="0" w:space="0" w:color="auto"/>
                  </w:divBdr>
                </w:div>
                <w:div w:id="1799183055">
                  <w:marLeft w:val="0"/>
                  <w:marRight w:val="0"/>
                  <w:marTop w:val="0"/>
                  <w:marBottom w:val="0"/>
                  <w:divBdr>
                    <w:top w:val="none" w:sz="0" w:space="0" w:color="auto"/>
                    <w:left w:val="none" w:sz="0" w:space="0" w:color="auto"/>
                    <w:bottom w:val="none" w:sz="0" w:space="0" w:color="auto"/>
                    <w:right w:val="none" w:sz="0" w:space="0" w:color="auto"/>
                  </w:divBdr>
                </w:div>
                <w:div w:id="1501047761">
                  <w:marLeft w:val="0"/>
                  <w:marRight w:val="0"/>
                  <w:marTop w:val="0"/>
                  <w:marBottom w:val="0"/>
                  <w:divBdr>
                    <w:top w:val="none" w:sz="0" w:space="0" w:color="auto"/>
                    <w:left w:val="none" w:sz="0" w:space="0" w:color="auto"/>
                    <w:bottom w:val="none" w:sz="0" w:space="0" w:color="auto"/>
                    <w:right w:val="none" w:sz="0" w:space="0" w:color="auto"/>
                  </w:divBdr>
                </w:div>
                <w:div w:id="417404064">
                  <w:marLeft w:val="0"/>
                  <w:marRight w:val="0"/>
                  <w:marTop w:val="0"/>
                  <w:marBottom w:val="0"/>
                  <w:divBdr>
                    <w:top w:val="none" w:sz="0" w:space="0" w:color="auto"/>
                    <w:left w:val="none" w:sz="0" w:space="0" w:color="auto"/>
                    <w:bottom w:val="none" w:sz="0" w:space="0" w:color="auto"/>
                    <w:right w:val="none" w:sz="0" w:space="0" w:color="auto"/>
                  </w:divBdr>
                </w:div>
                <w:div w:id="986318716">
                  <w:marLeft w:val="0"/>
                  <w:marRight w:val="0"/>
                  <w:marTop w:val="0"/>
                  <w:marBottom w:val="0"/>
                  <w:divBdr>
                    <w:top w:val="none" w:sz="0" w:space="0" w:color="auto"/>
                    <w:left w:val="none" w:sz="0" w:space="0" w:color="auto"/>
                    <w:bottom w:val="none" w:sz="0" w:space="0" w:color="auto"/>
                    <w:right w:val="none" w:sz="0" w:space="0" w:color="auto"/>
                  </w:divBdr>
                </w:div>
                <w:div w:id="429081417">
                  <w:marLeft w:val="0"/>
                  <w:marRight w:val="0"/>
                  <w:marTop w:val="0"/>
                  <w:marBottom w:val="0"/>
                  <w:divBdr>
                    <w:top w:val="none" w:sz="0" w:space="0" w:color="auto"/>
                    <w:left w:val="none" w:sz="0" w:space="0" w:color="auto"/>
                    <w:bottom w:val="none" w:sz="0" w:space="0" w:color="auto"/>
                    <w:right w:val="none" w:sz="0" w:space="0" w:color="auto"/>
                  </w:divBdr>
                </w:div>
                <w:div w:id="1520124687">
                  <w:marLeft w:val="0"/>
                  <w:marRight w:val="0"/>
                  <w:marTop w:val="0"/>
                  <w:marBottom w:val="0"/>
                  <w:divBdr>
                    <w:top w:val="none" w:sz="0" w:space="0" w:color="auto"/>
                    <w:left w:val="none" w:sz="0" w:space="0" w:color="auto"/>
                    <w:bottom w:val="none" w:sz="0" w:space="0" w:color="auto"/>
                    <w:right w:val="none" w:sz="0" w:space="0" w:color="auto"/>
                  </w:divBdr>
                </w:div>
                <w:div w:id="818496096">
                  <w:marLeft w:val="0"/>
                  <w:marRight w:val="0"/>
                  <w:marTop w:val="0"/>
                  <w:marBottom w:val="0"/>
                  <w:divBdr>
                    <w:top w:val="none" w:sz="0" w:space="0" w:color="auto"/>
                    <w:left w:val="none" w:sz="0" w:space="0" w:color="auto"/>
                    <w:bottom w:val="none" w:sz="0" w:space="0" w:color="auto"/>
                    <w:right w:val="none" w:sz="0" w:space="0" w:color="auto"/>
                  </w:divBdr>
                </w:div>
                <w:div w:id="1932472957">
                  <w:marLeft w:val="0"/>
                  <w:marRight w:val="0"/>
                  <w:marTop w:val="0"/>
                  <w:marBottom w:val="0"/>
                  <w:divBdr>
                    <w:top w:val="none" w:sz="0" w:space="0" w:color="auto"/>
                    <w:left w:val="none" w:sz="0" w:space="0" w:color="auto"/>
                    <w:bottom w:val="none" w:sz="0" w:space="0" w:color="auto"/>
                    <w:right w:val="none" w:sz="0" w:space="0" w:color="auto"/>
                  </w:divBdr>
                </w:div>
                <w:div w:id="72362856">
                  <w:marLeft w:val="0"/>
                  <w:marRight w:val="0"/>
                  <w:marTop w:val="0"/>
                  <w:marBottom w:val="0"/>
                  <w:divBdr>
                    <w:top w:val="none" w:sz="0" w:space="0" w:color="auto"/>
                    <w:left w:val="none" w:sz="0" w:space="0" w:color="auto"/>
                    <w:bottom w:val="none" w:sz="0" w:space="0" w:color="auto"/>
                    <w:right w:val="none" w:sz="0" w:space="0" w:color="auto"/>
                  </w:divBdr>
                </w:div>
                <w:div w:id="936182553">
                  <w:marLeft w:val="0"/>
                  <w:marRight w:val="0"/>
                  <w:marTop w:val="0"/>
                  <w:marBottom w:val="0"/>
                  <w:divBdr>
                    <w:top w:val="none" w:sz="0" w:space="0" w:color="auto"/>
                    <w:left w:val="none" w:sz="0" w:space="0" w:color="auto"/>
                    <w:bottom w:val="none" w:sz="0" w:space="0" w:color="auto"/>
                    <w:right w:val="none" w:sz="0" w:space="0" w:color="auto"/>
                  </w:divBdr>
                </w:div>
                <w:div w:id="1460876519">
                  <w:marLeft w:val="0"/>
                  <w:marRight w:val="0"/>
                  <w:marTop w:val="0"/>
                  <w:marBottom w:val="0"/>
                  <w:divBdr>
                    <w:top w:val="none" w:sz="0" w:space="0" w:color="auto"/>
                    <w:left w:val="none" w:sz="0" w:space="0" w:color="auto"/>
                    <w:bottom w:val="none" w:sz="0" w:space="0" w:color="auto"/>
                    <w:right w:val="none" w:sz="0" w:space="0" w:color="auto"/>
                  </w:divBdr>
                </w:div>
                <w:div w:id="177278764">
                  <w:marLeft w:val="0"/>
                  <w:marRight w:val="0"/>
                  <w:marTop w:val="0"/>
                  <w:marBottom w:val="0"/>
                  <w:divBdr>
                    <w:top w:val="none" w:sz="0" w:space="0" w:color="auto"/>
                    <w:left w:val="none" w:sz="0" w:space="0" w:color="auto"/>
                    <w:bottom w:val="none" w:sz="0" w:space="0" w:color="auto"/>
                    <w:right w:val="none" w:sz="0" w:space="0" w:color="auto"/>
                  </w:divBdr>
                </w:div>
                <w:div w:id="378749538">
                  <w:marLeft w:val="0"/>
                  <w:marRight w:val="0"/>
                  <w:marTop w:val="0"/>
                  <w:marBottom w:val="0"/>
                  <w:divBdr>
                    <w:top w:val="none" w:sz="0" w:space="0" w:color="auto"/>
                    <w:left w:val="none" w:sz="0" w:space="0" w:color="auto"/>
                    <w:bottom w:val="none" w:sz="0" w:space="0" w:color="auto"/>
                    <w:right w:val="none" w:sz="0" w:space="0" w:color="auto"/>
                  </w:divBdr>
                </w:div>
                <w:div w:id="1280989930">
                  <w:marLeft w:val="0"/>
                  <w:marRight w:val="0"/>
                  <w:marTop w:val="0"/>
                  <w:marBottom w:val="0"/>
                  <w:divBdr>
                    <w:top w:val="none" w:sz="0" w:space="0" w:color="auto"/>
                    <w:left w:val="none" w:sz="0" w:space="0" w:color="auto"/>
                    <w:bottom w:val="none" w:sz="0" w:space="0" w:color="auto"/>
                    <w:right w:val="none" w:sz="0" w:space="0" w:color="auto"/>
                  </w:divBdr>
                </w:div>
                <w:div w:id="17639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4683DABC792B4FB03FBE566CD55B3F" ma:contentTypeVersion="9" ma:contentTypeDescription="Een nieuw document maken." ma:contentTypeScope="" ma:versionID="e57168a4682ce22d27651da6b5a4ec31">
  <xsd:schema xmlns:xsd="http://www.w3.org/2001/XMLSchema" xmlns:xs="http://www.w3.org/2001/XMLSchema" xmlns:p="http://schemas.microsoft.com/office/2006/metadata/properties" xmlns:ns2="5e36718b-e52b-430b-b4f3-4212b26337a2" targetNamespace="http://schemas.microsoft.com/office/2006/metadata/properties" ma:root="true" ma:fieldsID="5273574a73525c42e7e8b44b5e7349ed" ns2:_="">
    <xsd:import namespace="5e36718b-e52b-430b-b4f3-4212b26337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6718b-e52b-430b-b4f3-4212b2633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22F0E-6C0B-400B-B2B2-C8FCCF6D6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6718b-e52b-430b-b4f3-4212b2633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F5FC3-48B0-46C4-A466-67E84A7DF5F2}">
  <ds:schemaRefs>
    <ds:schemaRef ds:uri="http://schemas.microsoft.com/sharepoint/v3/contenttype/forms"/>
  </ds:schemaRefs>
</ds:datastoreItem>
</file>

<file path=customXml/itemProps3.xml><?xml version="1.0" encoding="utf-8"?>
<ds:datastoreItem xmlns:ds="http://schemas.openxmlformats.org/officeDocument/2006/customXml" ds:itemID="{9DB130EE-942B-4821-9923-48DE3573AE41}">
  <ds:schemaRef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5e36718b-e52b-430b-b4f3-4212b26337a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722</Words>
  <Characters>3974</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Floothuis - Aabo Rijssen</dc:creator>
  <cp:keywords/>
  <dc:description/>
  <cp:lastModifiedBy>Dion Floothuis - Aabo Rijssen</cp:lastModifiedBy>
  <cp:revision>1</cp:revision>
  <dcterms:created xsi:type="dcterms:W3CDTF">2021-07-07T09:37:00Z</dcterms:created>
  <dcterms:modified xsi:type="dcterms:W3CDTF">2021-07-07T09:42:00Z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0x010100614683DABC792B4FB03FBE566CD55B3F</vt:lpwstr>
  </property>
</Properties>
</file>